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D8" w:rsidRPr="00C67B30" w:rsidRDefault="001656ED" w:rsidP="005529D8">
      <w:pPr>
        <w:tabs>
          <w:tab w:val="left" w:pos="8460"/>
        </w:tabs>
        <w:ind w:right="4410"/>
        <w:rPr>
          <w:rFonts w:ascii="Arial" w:hAnsi="Arial" w:cs="Arial"/>
          <w:b/>
          <w:noProof/>
          <w:color w:val="00703C"/>
          <w:sz w:val="40"/>
        </w:rPr>
      </w:pPr>
      <w:r w:rsidRPr="00C67B30">
        <w:rPr>
          <w:rFonts w:ascii="Arial" w:hAnsi="Arial" w:cs="Arial"/>
          <w:noProof/>
          <w:color w:val="00703C"/>
          <w:sz w:val="40"/>
        </w:rPr>
        <w:drawing>
          <wp:anchor distT="0" distB="0" distL="114300" distR="114300" simplePos="0" relativeHeight="251657216" behindDoc="1" locked="0" layoutInCell="1" allowOverlap="1">
            <wp:simplePos x="0" y="0"/>
            <wp:positionH relativeFrom="column">
              <wp:posOffset>4139788</wp:posOffset>
            </wp:positionH>
            <wp:positionV relativeFrom="paragraph">
              <wp:posOffset>-319892</wp:posOffset>
            </wp:positionV>
            <wp:extent cx="2415391" cy="3230089"/>
            <wp:effectExtent l="19050" t="0" r="3959" b="0"/>
            <wp:wrapNone/>
            <wp:docPr id="6" name="Picture 6" descr="C:\Users\kviljak\AppData\Local\Microsoft\Windows\Temporary Internet Files\Content.IE5\UJMNCS1X\MP9004226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viljak\AppData\Local\Microsoft\Windows\Temporary Internet Files\Content.IE5\UJMNCS1X\MP900422692[1].jpg"/>
                    <pic:cNvPicPr>
                      <a:picLocks noChangeAspect="1" noChangeArrowheads="1"/>
                    </pic:cNvPicPr>
                  </pic:nvPicPr>
                  <pic:blipFill>
                    <a:blip r:embed="rId8" cstate="print"/>
                    <a:srcRect/>
                    <a:stretch>
                      <a:fillRect/>
                    </a:stretch>
                  </pic:blipFill>
                  <pic:spPr bwMode="auto">
                    <a:xfrm>
                      <a:off x="0" y="0"/>
                      <a:ext cx="2415391" cy="3230089"/>
                    </a:xfrm>
                    <a:prstGeom prst="rect">
                      <a:avLst/>
                    </a:prstGeom>
                    <a:noFill/>
                    <a:ln w="9525">
                      <a:noFill/>
                      <a:miter lim="800000"/>
                      <a:headEnd/>
                      <a:tailEnd/>
                    </a:ln>
                  </pic:spPr>
                </pic:pic>
              </a:graphicData>
            </a:graphic>
          </wp:anchor>
        </w:drawing>
      </w:r>
      <w:r w:rsidR="00FD2DA7" w:rsidRPr="00C67B30">
        <w:rPr>
          <w:rFonts w:ascii="Arial" w:hAnsi="Arial" w:cs="Arial"/>
          <w:noProof/>
          <w:color w:val="00703C"/>
          <w:sz w:val="40"/>
        </w:rPr>
        <w:t>WHAT HAPPENS TO MY RETIREMENT PLAN WHEN I LEAVE</w:t>
      </w:r>
      <w:r w:rsidR="00FD2DA7" w:rsidRPr="00C67B30">
        <w:rPr>
          <w:rFonts w:ascii="Arial" w:hAnsi="Arial" w:cs="Arial"/>
          <w:b/>
          <w:noProof/>
          <w:color w:val="00703C"/>
          <w:sz w:val="40"/>
        </w:rPr>
        <w:t xml:space="preserve"> </w:t>
      </w:r>
      <w:r w:rsidR="000228AE" w:rsidRPr="00C67B30">
        <w:rPr>
          <w:rFonts w:ascii="Arial" w:hAnsi="Arial" w:cs="Arial"/>
          <w:b/>
          <w:noProof/>
          <w:color w:val="00703C"/>
          <w:sz w:val="40"/>
          <w:highlight w:val="yellow"/>
        </w:rPr>
        <w:t>[COMPANY NAME]</w:t>
      </w:r>
      <w:r w:rsidR="00FD2DA7" w:rsidRPr="00C67B30">
        <w:rPr>
          <w:rFonts w:ascii="Arial" w:hAnsi="Arial" w:cs="Arial"/>
          <w:b/>
          <w:noProof/>
          <w:color w:val="00703C"/>
          <w:sz w:val="40"/>
        </w:rPr>
        <w:t>?</w:t>
      </w:r>
    </w:p>
    <w:p w:rsidR="005529D8" w:rsidRDefault="005529D8" w:rsidP="005529D8">
      <w:pPr>
        <w:tabs>
          <w:tab w:val="left" w:pos="8460"/>
        </w:tabs>
        <w:ind w:right="4410"/>
        <w:rPr>
          <w:rFonts w:ascii="Trajan Pro" w:hAnsi="Trajan Pro"/>
          <w:b/>
          <w:noProof/>
          <w:color w:val="00703C"/>
          <w:sz w:val="40"/>
        </w:rPr>
      </w:pPr>
    </w:p>
    <w:p w:rsidR="005529D8" w:rsidRPr="005529D8" w:rsidRDefault="005529D8" w:rsidP="005529D8">
      <w:pPr>
        <w:tabs>
          <w:tab w:val="left" w:pos="8460"/>
        </w:tabs>
        <w:ind w:right="4410"/>
        <w:rPr>
          <w:rFonts w:ascii="Trajan Pro" w:hAnsi="Trajan Pro"/>
          <w:b/>
          <w:noProof/>
          <w:color w:val="00703C"/>
          <w:sz w:val="40"/>
        </w:rPr>
      </w:pPr>
    </w:p>
    <w:p w:rsidR="00B66A74" w:rsidRPr="00C67B30" w:rsidRDefault="00FD2DA7" w:rsidP="00FD2DA7">
      <w:pPr>
        <w:tabs>
          <w:tab w:val="left" w:pos="5670"/>
        </w:tabs>
        <w:ind w:right="4320"/>
        <w:rPr>
          <w:rFonts w:ascii="Arial" w:hAnsi="Arial" w:cs="Arial"/>
          <w:color w:val="4C5B52"/>
          <w:sz w:val="24"/>
          <w:szCs w:val="24"/>
        </w:rPr>
      </w:pPr>
      <w:r w:rsidRPr="00C67B30">
        <w:rPr>
          <w:rFonts w:ascii="Arial" w:hAnsi="Arial" w:cs="Arial"/>
          <w:color w:val="4C5B52"/>
          <w:sz w:val="24"/>
          <w:szCs w:val="24"/>
        </w:rPr>
        <w:t>How you choose to handle your retirement plans when you change jobs will have a lasting impact on the size of your nest egg and ultimately on the type of retirement you can enjoy.</w:t>
      </w:r>
    </w:p>
    <w:p w:rsidR="00784D29" w:rsidRDefault="00784D29" w:rsidP="006D2344">
      <w:pPr>
        <w:tabs>
          <w:tab w:val="left" w:pos="5670"/>
        </w:tabs>
        <w:ind w:right="3780"/>
        <w:rPr>
          <w:color w:val="000000" w:themeColor="text1"/>
          <w:sz w:val="24"/>
          <w:szCs w:val="24"/>
        </w:rPr>
      </w:pPr>
    </w:p>
    <w:p w:rsidR="00337698" w:rsidRPr="006D2344" w:rsidRDefault="000470AE" w:rsidP="006D2344">
      <w:pPr>
        <w:tabs>
          <w:tab w:val="left" w:pos="5670"/>
        </w:tabs>
        <w:ind w:right="3780"/>
        <w:rPr>
          <w:color w:val="000000" w:themeColor="text1"/>
          <w:sz w:val="28"/>
          <w:szCs w:val="28"/>
        </w:rPr>
      </w:pPr>
      <w:r>
        <w:rPr>
          <w:rFonts w:ascii="Trajan Pro" w:hAnsi="Trajan Pro"/>
          <w:b/>
          <w:noProof/>
          <w:color w:val="31849B" w:themeColor="accent5" w:themeShade="BF"/>
          <w:sz w:val="52"/>
        </w:rPr>
        <mc:AlternateContent>
          <mc:Choice Requires="wps">
            <w:drawing>
              <wp:anchor distT="0" distB="0" distL="114300" distR="114300" simplePos="0" relativeHeight="251658240" behindDoc="1" locked="0" layoutInCell="1" allowOverlap="1">
                <wp:simplePos x="0" y="0"/>
                <wp:positionH relativeFrom="column">
                  <wp:posOffset>1339215</wp:posOffset>
                </wp:positionH>
                <wp:positionV relativeFrom="paragraph">
                  <wp:posOffset>102235</wp:posOffset>
                </wp:positionV>
                <wp:extent cx="5213350" cy="0"/>
                <wp:effectExtent l="15240" t="21590" r="19685" b="16510"/>
                <wp:wrapThrough wrapText="bothSides">
                  <wp:wrapPolygon edited="0">
                    <wp:start x="0" y="-2147483648"/>
                    <wp:lineTo x="0" y="-2147483648"/>
                    <wp:lineTo x="550" y="-2147483648"/>
                    <wp:lineTo x="550" y="-2147483648"/>
                    <wp:lineTo x="0" y="-2147483648"/>
                  </wp:wrapPolygon>
                </wp:wrapThrough>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13350" cy="0"/>
                        </a:xfrm>
                        <a:prstGeom prst="straightConnector1">
                          <a:avLst/>
                        </a:prstGeom>
                        <a:noFill/>
                        <a:ln w="28575">
                          <a:solidFill>
                            <a:srgbClr val="0070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4CFC21" id="_x0000_t32" coordsize="21600,21600" o:spt="32" o:oned="t" path="m,l21600,21600e" filled="f">
                <v:path arrowok="t" fillok="f" o:connecttype="none"/>
                <o:lock v:ext="edit" shapetype="t"/>
              </v:shapetype>
              <v:shape id="AutoShape 2" o:spid="_x0000_s1026" type="#_x0000_t32" style="position:absolute;margin-left:105.45pt;margin-top:8.05pt;width:410.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" strokecolor="#00703c" strokeweight="2.25pt">
                <w10:wrap type="through"/>
              </v:shape>
            </w:pict>
          </mc:Fallback>
        </mc:AlternateContent>
      </w:r>
    </w:p>
    <w:p w:rsidR="00B66A74" w:rsidRDefault="00B66A74">
      <w:pPr>
        <w:rPr>
          <w:b/>
          <w:color w:val="000000" w:themeColor="text1"/>
          <w:sz w:val="28"/>
          <w:szCs w:val="28"/>
        </w:rPr>
      </w:pPr>
    </w:p>
    <w:p w:rsidR="000228AE" w:rsidRDefault="000228AE" w:rsidP="00732915">
      <w:pPr>
        <w:rPr>
          <w:b/>
          <w:color w:val="00703C"/>
          <w:sz w:val="28"/>
          <w:szCs w:val="28"/>
        </w:rPr>
      </w:pPr>
    </w:p>
    <w:p w:rsidR="00732915" w:rsidRPr="00C67B30" w:rsidRDefault="00732915" w:rsidP="00732915">
      <w:pPr>
        <w:rPr>
          <w:rFonts w:ascii="Arial" w:hAnsi="Arial" w:cs="Arial"/>
          <w:b/>
          <w:color w:val="00703C"/>
          <w:sz w:val="28"/>
          <w:szCs w:val="28"/>
        </w:rPr>
      </w:pPr>
      <w:r w:rsidRPr="00C67B30">
        <w:rPr>
          <w:rFonts w:ascii="Arial" w:hAnsi="Arial" w:cs="Arial"/>
          <w:b/>
          <w:color w:val="00703C"/>
          <w:sz w:val="28"/>
          <w:szCs w:val="28"/>
        </w:rPr>
        <w:t xml:space="preserve">When you leave </w:t>
      </w:r>
      <w:r w:rsidR="000228AE" w:rsidRPr="00C67B30">
        <w:rPr>
          <w:rFonts w:ascii="Arial" w:hAnsi="Arial" w:cs="Arial"/>
          <w:b/>
          <w:color w:val="00703C"/>
          <w:sz w:val="28"/>
          <w:szCs w:val="28"/>
          <w:highlight w:val="yellow"/>
        </w:rPr>
        <w:t>[company name]</w:t>
      </w:r>
      <w:r w:rsidRPr="00C67B30">
        <w:rPr>
          <w:rFonts w:ascii="Arial" w:hAnsi="Arial" w:cs="Arial"/>
          <w:b/>
          <w:color w:val="00703C"/>
          <w:sz w:val="28"/>
          <w:szCs w:val="28"/>
        </w:rPr>
        <w:t>, you generally have four options for handling the money in your retirement plan:</w:t>
      </w:r>
    </w:p>
    <w:p w:rsidR="00732915" w:rsidRPr="00C67B30" w:rsidRDefault="00732915" w:rsidP="00732915">
      <w:pPr>
        <w:rPr>
          <w:rFonts w:ascii="Arial" w:hAnsi="Arial" w:cs="Arial"/>
          <w:b/>
          <w:color w:val="00703C"/>
          <w:sz w:val="28"/>
          <w:szCs w:val="28"/>
        </w:rPr>
      </w:pPr>
    </w:p>
    <w:p w:rsidR="00732915" w:rsidRPr="00C67B30" w:rsidRDefault="00732915" w:rsidP="001656ED">
      <w:pPr>
        <w:ind w:left="450" w:right="-360" w:hanging="450"/>
        <w:rPr>
          <w:rFonts w:ascii="Arial" w:hAnsi="Arial" w:cs="Arial"/>
          <w:b/>
          <w:color w:val="00703C"/>
          <w:sz w:val="24"/>
          <w:szCs w:val="28"/>
        </w:rPr>
      </w:pPr>
      <w:r w:rsidRPr="00C67B30">
        <w:rPr>
          <w:rFonts w:ascii="Arial" w:hAnsi="Arial" w:cs="Arial"/>
          <w:b/>
          <w:color w:val="00703C"/>
          <w:sz w:val="24"/>
          <w:szCs w:val="28"/>
        </w:rPr>
        <w:t>1.</w:t>
      </w:r>
      <w:r w:rsidRPr="00C67B30">
        <w:rPr>
          <w:rFonts w:ascii="Arial" w:hAnsi="Arial" w:cs="Arial"/>
          <w:b/>
          <w:color w:val="00703C"/>
          <w:sz w:val="24"/>
          <w:szCs w:val="28"/>
        </w:rPr>
        <w:tab/>
        <w:t>LEAVE THE MONEY IN THE PLAN.</w:t>
      </w:r>
    </w:p>
    <w:p w:rsidR="00732915" w:rsidRPr="00C67B30" w:rsidRDefault="00CB2190" w:rsidP="001656ED">
      <w:pPr>
        <w:ind w:left="450" w:right="-360"/>
        <w:rPr>
          <w:rFonts w:ascii="Arial" w:hAnsi="Arial" w:cs="Arial"/>
          <w:color w:val="4C5B52"/>
          <w:sz w:val="24"/>
          <w:szCs w:val="28"/>
        </w:rPr>
      </w:pPr>
      <w:r w:rsidRPr="00C67B30">
        <w:rPr>
          <w:rFonts w:ascii="Arial" w:hAnsi="Arial" w:cs="Arial"/>
          <w:color w:val="4C5B52"/>
          <w:sz w:val="24"/>
          <w:szCs w:val="28"/>
        </w:rPr>
        <w:t>Y</w:t>
      </w:r>
      <w:r w:rsidR="00035221" w:rsidRPr="00C67B30">
        <w:rPr>
          <w:rFonts w:ascii="Arial" w:hAnsi="Arial" w:cs="Arial"/>
          <w:color w:val="4C5B52"/>
          <w:sz w:val="24"/>
          <w:szCs w:val="28"/>
        </w:rPr>
        <w:t xml:space="preserve">ou </w:t>
      </w:r>
      <w:r w:rsidRPr="00C67B30">
        <w:rPr>
          <w:rFonts w:ascii="Arial" w:hAnsi="Arial" w:cs="Arial"/>
          <w:color w:val="4C5B52"/>
          <w:sz w:val="24"/>
          <w:szCs w:val="28"/>
        </w:rPr>
        <w:t>can</w:t>
      </w:r>
      <w:r w:rsidR="00035221" w:rsidRPr="00C67B30">
        <w:rPr>
          <w:rFonts w:ascii="Arial" w:hAnsi="Arial" w:cs="Arial"/>
          <w:color w:val="4C5B52"/>
          <w:sz w:val="24"/>
          <w:szCs w:val="28"/>
        </w:rPr>
        <w:t xml:space="preserve"> leave your money in the p</w:t>
      </w:r>
      <w:r w:rsidR="00732915" w:rsidRPr="00C67B30">
        <w:rPr>
          <w:rFonts w:ascii="Arial" w:hAnsi="Arial" w:cs="Arial"/>
          <w:color w:val="4C5B52"/>
          <w:sz w:val="24"/>
          <w:szCs w:val="28"/>
        </w:rPr>
        <w:t>lan as long as your account balance is above $5,000.  Your retirement balance will continue to grow tax-</w:t>
      </w:r>
      <w:r w:rsidR="00035221" w:rsidRPr="00C67B30">
        <w:rPr>
          <w:rFonts w:ascii="Arial" w:hAnsi="Arial" w:cs="Arial"/>
          <w:color w:val="4C5B52"/>
          <w:sz w:val="24"/>
          <w:szCs w:val="28"/>
        </w:rPr>
        <w:t>deferred</w:t>
      </w:r>
      <w:r w:rsidR="00732915" w:rsidRPr="00C67B30">
        <w:rPr>
          <w:rFonts w:ascii="Arial" w:hAnsi="Arial" w:cs="Arial"/>
          <w:color w:val="4C5B52"/>
          <w:sz w:val="24"/>
          <w:szCs w:val="28"/>
        </w:rPr>
        <w:t xml:space="preserve"> and you will have access to participant services, including web-site, phone, and quarterly statements in the mail.</w:t>
      </w:r>
    </w:p>
    <w:p w:rsidR="001656ED" w:rsidRPr="00C67B30" w:rsidRDefault="001656ED" w:rsidP="001656ED">
      <w:pPr>
        <w:ind w:right="-360"/>
        <w:rPr>
          <w:rFonts w:ascii="Arial" w:hAnsi="Arial" w:cs="Arial"/>
          <w:color w:val="4C5B52"/>
          <w:sz w:val="24"/>
          <w:szCs w:val="28"/>
        </w:rPr>
      </w:pPr>
    </w:p>
    <w:p w:rsidR="00732915" w:rsidRPr="00C67B30" w:rsidRDefault="00732915" w:rsidP="001656ED">
      <w:pPr>
        <w:ind w:left="450" w:right="-360" w:hanging="450"/>
        <w:rPr>
          <w:rFonts w:ascii="Arial" w:hAnsi="Arial" w:cs="Arial"/>
          <w:b/>
          <w:color w:val="00703C"/>
          <w:sz w:val="24"/>
          <w:szCs w:val="28"/>
        </w:rPr>
      </w:pPr>
      <w:r w:rsidRPr="00C67B30">
        <w:rPr>
          <w:rFonts w:ascii="Arial" w:hAnsi="Arial" w:cs="Arial"/>
          <w:b/>
          <w:color w:val="00703C"/>
          <w:sz w:val="24"/>
          <w:szCs w:val="28"/>
        </w:rPr>
        <w:t>2.</w:t>
      </w:r>
      <w:r w:rsidRPr="00C67B30">
        <w:rPr>
          <w:rFonts w:ascii="Arial" w:hAnsi="Arial" w:cs="Arial"/>
          <w:b/>
          <w:color w:val="00703C"/>
          <w:sz w:val="24"/>
          <w:szCs w:val="28"/>
        </w:rPr>
        <w:tab/>
        <w:t xml:space="preserve">TRANSFER THE MONEY TO YOUR NEW EMPLOYER’S PLAN. </w:t>
      </w:r>
    </w:p>
    <w:p w:rsidR="00732915" w:rsidRPr="00C67B30" w:rsidRDefault="00732915" w:rsidP="001656ED">
      <w:pPr>
        <w:ind w:left="450" w:right="-360"/>
        <w:rPr>
          <w:rFonts w:ascii="Arial" w:hAnsi="Arial" w:cs="Arial"/>
          <w:color w:val="4C5B52"/>
          <w:sz w:val="24"/>
          <w:szCs w:val="28"/>
        </w:rPr>
      </w:pPr>
      <w:r w:rsidRPr="00C67B30">
        <w:rPr>
          <w:rFonts w:ascii="Arial" w:hAnsi="Arial" w:cs="Arial"/>
          <w:color w:val="4C5B52"/>
          <w:sz w:val="24"/>
          <w:szCs w:val="28"/>
        </w:rPr>
        <w:t>If you are going to another employer, check with their HR, as each plan has its own rules</w:t>
      </w:r>
      <w:r w:rsidR="001656ED" w:rsidRPr="00C67B30">
        <w:rPr>
          <w:rFonts w:ascii="Arial" w:hAnsi="Arial" w:cs="Arial"/>
          <w:color w:val="4C5B52"/>
          <w:sz w:val="24"/>
          <w:szCs w:val="28"/>
        </w:rPr>
        <w:t xml:space="preserve"> for what assets it will accept</w:t>
      </w:r>
      <w:r w:rsidR="00035221" w:rsidRPr="00C67B30">
        <w:rPr>
          <w:rFonts w:ascii="Arial" w:hAnsi="Arial" w:cs="Arial"/>
          <w:color w:val="4C5B52"/>
          <w:sz w:val="24"/>
          <w:szCs w:val="28"/>
        </w:rPr>
        <w:t>.</w:t>
      </w:r>
    </w:p>
    <w:p w:rsidR="001656ED" w:rsidRPr="00C67B30" w:rsidRDefault="001656ED" w:rsidP="001656ED">
      <w:pPr>
        <w:ind w:left="450" w:right="-360"/>
        <w:rPr>
          <w:rFonts w:ascii="Arial" w:hAnsi="Arial" w:cs="Arial"/>
          <w:color w:val="4C5B52"/>
          <w:sz w:val="24"/>
          <w:szCs w:val="28"/>
        </w:rPr>
      </w:pPr>
    </w:p>
    <w:p w:rsidR="00732915" w:rsidRPr="00C67B30" w:rsidRDefault="00732915" w:rsidP="001656ED">
      <w:pPr>
        <w:ind w:left="450" w:right="-360" w:hanging="450"/>
        <w:rPr>
          <w:rFonts w:ascii="Arial" w:hAnsi="Arial" w:cs="Arial"/>
          <w:b/>
          <w:color w:val="00703C"/>
          <w:sz w:val="24"/>
          <w:szCs w:val="28"/>
        </w:rPr>
      </w:pPr>
      <w:r w:rsidRPr="00C67B30">
        <w:rPr>
          <w:rFonts w:ascii="Arial" w:hAnsi="Arial" w:cs="Arial"/>
          <w:b/>
          <w:color w:val="00703C"/>
          <w:sz w:val="24"/>
          <w:szCs w:val="28"/>
        </w:rPr>
        <w:t>3.</w:t>
      </w:r>
      <w:r w:rsidRPr="00C67B30">
        <w:rPr>
          <w:rFonts w:ascii="Arial" w:hAnsi="Arial" w:cs="Arial"/>
          <w:b/>
          <w:color w:val="00703C"/>
          <w:sz w:val="24"/>
          <w:szCs w:val="28"/>
        </w:rPr>
        <w:tab/>
        <w:t xml:space="preserve">TAKE THE MONEY AS CASH. </w:t>
      </w:r>
    </w:p>
    <w:p w:rsidR="00732915" w:rsidRPr="00C67B30" w:rsidRDefault="00732915" w:rsidP="001656ED">
      <w:pPr>
        <w:ind w:left="450" w:right="-360"/>
        <w:rPr>
          <w:rFonts w:ascii="Arial" w:hAnsi="Arial" w:cs="Arial"/>
          <w:color w:val="4C5B52"/>
          <w:sz w:val="24"/>
          <w:szCs w:val="28"/>
        </w:rPr>
      </w:pPr>
      <w:r w:rsidRPr="00C67B30">
        <w:rPr>
          <w:rFonts w:ascii="Arial" w:hAnsi="Arial" w:cs="Arial"/>
          <w:color w:val="4C5B52"/>
          <w:sz w:val="24"/>
          <w:szCs w:val="28"/>
        </w:rPr>
        <w:t xml:space="preserve">The downside is that you’ll pay substantial federal and state taxes, in addition to a 10% penalty tax if you’re under age 59½ not to mention putting your </w:t>
      </w:r>
      <w:r w:rsidR="001656ED" w:rsidRPr="00C67B30">
        <w:rPr>
          <w:rFonts w:ascii="Arial" w:hAnsi="Arial" w:cs="Arial"/>
          <w:color w:val="4C5B52"/>
          <w:sz w:val="24"/>
          <w:szCs w:val="28"/>
        </w:rPr>
        <w:t>future retirement needs at risk</w:t>
      </w:r>
      <w:r w:rsidR="00035221" w:rsidRPr="00C67B30">
        <w:rPr>
          <w:rFonts w:ascii="Arial" w:hAnsi="Arial" w:cs="Arial"/>
          <w:color w:val="4C5B52"/>
          <w:sz w:val="24"/>
          <w:szCs w:val="28"/>
        </w:rPr>
        <w:t>.</w:t>
      </w:r>
    </w:p>
    <w:p w:rsidR="001656ED" w:rsidRPr="00C67B30" w:rsidRDefault="001656ED" w:rsidP="001656ED">
      <w:pPr>
        <w:ind w:left="450" w:right="-360"/>
        <w:rPr>
          <w:rFonts w:ascii="Arial" w:hAnsi="Arial" w:cs="Arial"/>
          <w:color w:val="4C5B52"/>
          <w:sz w:val="24"/>
          <w:szCs w:val="28"/>
        </w:rPr>
      </w:pPr>
    </w:p>
    <w:p w:rsidR="00732915" w:rsidRPr="00C67B30" w:rsidRDefault="00732915" w:rsidP="001656ED">
      <w:pPr>
        <w:ind w:left="450" w:right="-360" w:hanging="450"/>
        <w:rPr>
          <w:rFonts w:ascii="Arial" w:hAnsi="Arial" w:cs="Arial"/>
          <w:b/>
          <w:color w:val="00703C"/>
          <w:sz w:val="24"/>
          <w:szCs w:val="28"/>
        </w:rPr>
      </w:pPr>
      <w:r w:rsidRPr="00C67B30">
        <w:rPr>
          <w:rFonts w:ascii="Arial" w:hAnsi="Arial" w:cs="Arial"/>
          <w:b/>
          <w:color w:val="00703C"/>
          <w:sz w:val="24"/>
          <w:szCs w:val="28"/>
        </w:rPr>
        <w:t>4.</w:t>
      </w:r>
      <w:r w:rsidRPr="00C67B30">
        <w:rPr>
          <w:rFonts w:ascii="Arial" w:hAnsi="Arial" w:cs="Arial"/>
          <w:b/>
          <w:color w:val="00703C"/>
          <w:sz w:val="24"/>
          <w:szCs w:val="28"/>
        </w:rPr>
        <w:tab/>
        <w:t xml:space="preserve">ROLL OVER THE MONEY INTO AN INDIVIDUAL RETIREMENT ACCOUNT (IRA). </w:t>
      </w:r>
    </w:p>
    <w:p w:rsidR="00732915" w:rsidRPr="00917E85" w:rsidRDefault="00732915" w:rsidP="00917E85">
      <w:pPr>
        <w:ind w:left="450" w:right="-360"/>
        <w:rPr>
          <w:rFonts w:ascii="Arial" w:hAnsi="Arial" w:cs="Arial"/>
          <w:color w:val="4C5B52"/>
          <w:sz w:val="24"/>
          <w:szCs w:val="28"/>
        </w:rPr>
      </w:pPr>
      <w:r w:rsidRPr="00C67B30">
        <w:rPr>
          <w:rFonts w:ascii="Arial" w:hAnsi="Arial" w:cs="Arial"/>
          <w:color w:val="4C5B52"/>
          <w:sz w:val="24"/>
          <w:szCs w:val="28"/>
        </w:rPr>
        <w:t>With an IRA tax benefits are preserved (i.e., taxes on your earnings are deferred until withdrawals taken at retirement).</w:t>
      </w:r>
      <w:bookmarkStart w:id="0" w:name="_GoBack"/>
      <w:bookmarkEnd w:id="0"/>
    </w:p>
    <w:p w:rsidR="00732915" w:rsidRPr="00C67B30" w:rsidRDefault="00732915" w:rsidP="006D2344">
      <w:pPr>
        <w:rPr>
          <w:rFonts w:ascii="Arial" w:eastAsia="Calibri" w:hAnsi="Arial" w:cs="Arial"/>
        </w:rPr>
      </w:pPr>
    </w:p>
    <w:p w:rsidR="000228AE" w:rsidRPr="00B474FE" w:rsidRDefault="001446AC" w:rsidP="00B474FE">
      <w:pPr>
        <w:ind w:left="-720" w:right="-810"/>
        <w:jc w:val="center"/>
        <w:rPr>
          <w:rFonts w:ascii="Arial" w:eastAsia="Calibri" w:hAnsi="Arial" w:cs="Arial"/>
          <w:color w:val="4C5B52"/>
          <w:sz w:val="21"/>
          <w:szCs w:val="21"/>
        </w:rPr>
      </w:pPr>
      <w:r w:rsidRPr="00B474FE">
        <w:rPr>
          <w:rFonts w:ascii="Arial" w:eastAsia="Calibri" w:hAnsi="Arial" w:cs="Arial"/>
          <w:color w:val="4C5B52"/>
          <w:sz w:val="21"/>
          <w:szCs w:val="21"/>
        </w:rPr>
        <w:t>For more information please contact</w:t>
      </w:r>
      <w:r w:rsidR="00917E85">
        <w:rPr>
          <w:rFonts w:ascii="Arial" w:eastAsia="Calibri" w:hAnsi="Arial" w:cs="Arial"/>
          <w:color w:val="4C5B52"/>
          <w:sz w:val="21"/>
          <w:szCs w:val="21"/>
        </w:rPr>
        <w:t xml:space="preserve"> Thomas Padilla</w:t>
      </w:r>
      <w:r w:rsidR="008A12EC" w:rsidRPr="00B474FE">
        <w:rPr>
          <w:rFonts w:ascii="Arial" w:eastAsia="Calibri" w:hAnsi="Arial" w:cs="Arial"/>
          <w:color w:val="4C5B52"/>
          <w:sz w:val="21"/>
          <w:szCs w:val="21"/>
        </w:rPr>
        <w:t xml:space="preserve"> our retirement plan consultant at </w:t>
      </w:r>
      <w:r w:rsidR="004E3479">
        <w:rPr>
          <w:rFonts w:ascii="Arial" w:eastAsia="Calibri" w:hAnsi="Arial" w:cs="Arial"/>
          <w:color w:val="4C5B52"/>
          <w:sz w:val="21"/>
          <w:szCs w:val="21"/>
        </w:rPr>
        <w:t>[</w:t>
      </w:r>
      <w:r w:rsidR="00917E85">
        <w:rPr>
          <w:rFonts w:ascii="Arial" w:eastAsia="Calibri" w:hAnsi="Arial" w:cs="Arial"/>
          <w:color w:val="4C5B52"/>
          <w:sz w:val="21"/>
          <w:szCs w:val="21"/>
        </w:rPr>
        <w:t>610-254-0451</w:t>
      </w:r>
      <w:r w:rsidR="008A12EC" w:rsidRPr="00B474FE">
        <w:rPr>
          <w:rFonts w:ascii="Arial" w:eastAsia="Calibri" w:hAnsi="Arial" w:cs="Arial"/>
          <w:color w:val="4C5B52"/>
          <w:sz w:val="21"/>
          <w:szCs w:val="21"/>
        </w:rPr>
        <w:t xml:space="preserve"> or </w:t>
      </w:r>
      <w:r w:rsidR="00917E85">
        <w:rPr>
          <w:rFonts w:ascii="Arial" w:eastAsia="Calibri" w:hAnsi="Arial" w:cs="Arial"/>
          <w:color w:val="4C5B52"/>
          <w:sz w:val="21"/>
          <w:szCs w:val="21"/>
        </w:rPr>
        <w:t>tpadilla@tp-advisory.com</w:t>
      </w:r>
      <w:r w:rsidR="004E3479">
        <w:rPr>
          <w:rFonts w:ascii="Arial" w:eastAsia="Calibri" w:hAnsi="Arial" w:cs="Arial"/>
          <w:color w:val="4C5B52"/>
          <w:sz w:val="21"/>
          <w:szCs w:val="21"/>
        </w:rPr>
        <w:t>]</w:t>
      </w:r>
      <w:r w:rsidR="008A12EC" w:rsidRPr="00B474FE">
        <w:rPr>
          <w:rFonts w:ascii="Arial" w:eastAsia="Calibri" w:hAnsi="Arial" w:cs="Arial"/>
          <w:color w:val="4C5B52"/>
          <w:sz w:val="21"/>
          <w:szCs w:val="21"/>
        </w:rPr>
        <w:t>.</w:t>
      </w:r>
    </w:p>
    <w:p w:rsidR="000228AE" w:rsidRPr="00C67B30" w:rsidRDefault="000228AE" w:rsidP="006D2344">
      <w:pPr>
        <w:rPr>
          <w:rFonts w:ascii="Arial" w:eastAsia="Calibri" w:hAnsi="Arial" w:cs="Arial"/>
          <w:color w:val="4C5B52"/>
        </w:rPr>
      </w:pPr>
    </w:p>
    <w:p w:rsidR="003926A7" w:rsidRDefault="003926A7" w:rsidP="00000F58">
      <w:pPr>
        <w:rPr>
          <w:rFonts w:ascii="Arial" w:eastAsia="Calibri" w:hAnsi="Arial" w:cs="Arial"/>
          <w:color w:val="7F7F7F" w:themeColor="text1" w:themeTint="80"/>
          <w:sz w:val="16"/>
          <w:szCs w:val="16"/>
        </w:rPr>
      </w:pPr>
    </w:p>
    <w:p w:rsidR="00074C96" w:rsidRDefault="00074C96" w:rsidP="00074C96">
      <w:pPr>
        <w:ind w:left="-720" w:right="-450"/>
        <w:jc w:val="center"/>
        <w:rPr>
          <w:rFonts w:ascii="Arial" w:eastAsia="Calibri" w:hAnsi="Arial" w:cs="Arial"/>
          <w:color w:val="7F7F7F" w:themeColor="text1" w:themeTint="80"/>
          <w:sz w:val="16"/>
          <w:szCs w:val="16"/>
        </w:rPr>
      </w:pPr>
    </w:p>
    <w:p w:rsidR="0077467D" w:rsidRPr="00074C96" w:rsidRDefault="003926A7" w:rsidP="00074C96">
      <w:pPr>
        <w:ind w:left="-810" w:right="-630"/>
        <w:jc w:val="center"/>
        <w:rPr>
          <w:rFonts w:ascii="Arial" w:eastAsia="Calibri" w:hAnsi="Arial" w:cs="Arial"/>
          <w:color w:val="7F7F7F" w:themeColor="text1" w:themeTint="80"/>
          <w:sz w:val="16"/>
          <w:szCs w:val="16"/>
        </w:rPr>
      </w:pPr>
      <w:r w:rsidRPr="003926A7">
        <w:rPr>
          <w:rFonts w:ascii="Arial" w:eastAsia="Calibri" w:hAnsi="Arial" w:cs="Arial"/>
          <w:color w:val="7F7F7F" w:themeColor="text1" w:themeTint="80"/>
          <w:sz w:val="16"/>
          <w:szCs w:val="16"/>
        </w:rPr>
        <w:t xml:space="preserve">In addition to the options listed here, there may </w:t>
      </w:r>
      <w:r w:rsidR="001D0D25">
        <w:rPr>
          <w:rFonts w:ascii="Arial" w:eastAsia="Calibri" w:hAnsi="Arial" w:cs="Arial"/>
          <w:color w:val="7F7F7F" w:themeColor="text1" w:themeTint="80"/>
          <w:sz w:val="16"/>
          <w:szCs w:val="16"/>
        </w:rPr>
        <w:t>be other options available.</w:t>
      </w:r>
      <w:r w:rsidR="00000F58">
        <w:rPr>
          <w:rFonts w:ascii="Arial" w:eastAsia="Calibri" w:hAnsi="Arial" w:cs="Arial"/>
          <w:color w:val="7F7F7F" w:themeColor="text1" w:themeTint="80"/>
          <w:sz w:val="16"/>
          <w:szCs w:val="16"/>
        </w:rPr>
        <w:t xml:space="preserve"> You should also consider </w:t>
      </w:r>
      <w:r w:rsidR="00000F58" w:rsidRPr="00000F58">
        <w:rPr>
          <w:rFonts w:ascii="Arial" w:eastAsia="Calibri" w:hAnsi="Arial" w:cs="Arial"/>
          <w:color w:val="7F7F7F" w:themeColor="text1" w:themeTint="80"/>
          <w:sz w:val="16"/>
          <w:szCs w:val="16"/>
        </w:rPr>
        <w:t>your other options before rolling over retirement savings. Consider the differences in investment options, services, fees and expenses, withdrawal options, required minimum distributions, other plan features, and tax treatment.</w:t>
      </w:r>
      <w:r w:rsidR="00074C96">
        <w:rPr>
          <w:rFonts w:ascii="Arial" w:eastAsia="Calibri" w:hAnsi="Arial" w:cs="Arial"/>
          <w:color w:val="7F7F7F" w:themeColor="text1" w:themeTint="80"/>
          <w:sz w:val="16"/>
          <w:szCs w:val="16"/>
        </w:rPr>
        <w:t xml:space="preserve"> </w:t>
      </w:r>
      <w:r w:rsidR="00DF35B5">
        <w:rPr>
          <w:rFonts w:ascii="Arial" w:hAnsi="Arial" w:cs="Arial"/>
          <w:color w:val="7F7F7F" w:themeColor="text1" w:themeTint="80"/>
          <w:sz w:val="16"/>
          <w:szCs w:val="16"/>
        </w:rPr>
        <w:t>[</w:t>
      </w:r>
      <w:r w:rsidR="00917E85" w:rsidRPr="000C0B8E">
        <w:rPr>
          <w:rFonts w:ascii="Arial" w:hAnsi="Arial" w:cs="Arial"/>
          <w:sz w:val="16"/>
          <w:szCs w:val="16"/>
        </w:rPr>
        <w:t xml:space="preserve">Services offered through TP Investment Advisory Services, LLC, </w:t>
      </w:r>
      <w:proofErr w:type="gramStart"/>
      <w:r w:rsidR="00917E85" w:rsidRPr="000C0B8E">
        <w:rPr>
          <w:rFonts w:ascii="Arial" w:hAnsi="Arial" w:cs="Arial"/>
          <w:sz w:val="16"/>
          <w:szCs w:val="16"/>
        </w:rPr>
        <w:t>a</w:t>
      </w:r>
      <w:proofErr w:type="gramEnd"/>
      <w:r w:rsidR="00917E85" w:rsidRPr="000C0B8E">
        <w:rPr>
          <w:rFonts w:ascii="Arial" w:hAnsi="Arial" w:cs="Arial"/>
          <w:sz w:val="16"/>
          <w:szCs w:val="16"/>
        </w:rPr>
        <w:t xml:space="preserve"> registered investment adviser with the state of Pennsylvania. This message and any attachments contain information which may be confidential and/or privileged and is intended for use only by the addressee(s) named on this transmission. If you are not the intended recipient, or the employee or agent responsible for delivering to the message the intended recipient, you are notified that any review, copying, distribution or use of this transmission is strictly prohibited. If you have received this transmission in error, please (</w:t>
      </w:r>
      <w:proofErr w:type="spellStart"/>
      <w:r w:rsidR="00917E85" w:rsidRPr="000C0B8E">
        <w:rPr>
          <w:rFonts w:ascii="Arial" w:hAnsi="Arial" w:cs="Arial"/>
          <w:sz w:val="16"/>
          <w:szCs w:val="16"/>
        </w:rPr>
        <w:t>i</w:t>
      </w:r>
      <w:proofErr w:type="spellEnd"/>
      <w:r w:rsidR="00917E85" w:rsidRPr="000C0B8E">
        <w:rPr>
          <w:rFonts w:ascii="Arial" w:hAnsi="Arial" w:cs="Arial"/>
          <w:sz w:val="16"/>
          <w:szCs w:val="16"/>
        </w:rPr>
        <w:t>) notify the sender immediately by e-mail or by telephone and (ii) destroy all copies of this message. If you do not wish to receive marketing emails from this sender, please send an email to thomaspadilla@comcast.net or a postcard to 1053 Croton Rd., Wayne, PA 19087</w:t>
      </w:r>
      <w:r w:rsidR="002B1AB4">
        <w:rPr>
          <w:rFonts w:ascii="Arial" w:hAnsi="Arial" w:cs="Arial"/>
          <w:color w:val="7F7F7F" w:themeColor="text1" w:themeTint="80"/>
          <w:sz w:val="16"/>
          <w:szCs w:val="16"/>
        </w:rPr>
        <w:t>ACR#190091 05/16</w:t>
      </w:r>
    </w:p>
    <w:sectPr w:rsidR="0077467D" w:rsidRPr="00074C96" w:rsidSect="003926A7">
      <w:footerReference w:type="default" r:id="rId9"/>
      <w:pgSz w:w="12240" w:h="15840"/>
      <w:pgMar w:top="990" w:right="1440" w:bottom="270" w:left="1440" w:header="720" w:footer="0" w:gutter="0"/>
      <w:pgBorders w:offsetFrom="page">
        <w:top w:val="single" w:sz="18" w:space="24" w:color="00703C"/>
        <w:left w:val="single" w:sz="18" w:space="24" w:color="00703C"/>
        <w:bottom w:val="single" w:sz="18" w:space="24" w:color="00703C"/>
        <w:right w:val="single" w:sz="18" w:space="24" w:color="00703C"/>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BF3" w:rsidRDefault="00EC2BF3" w:rsidP="00291200">
      <w:r>
        <w:separator/>
      </w:r>
    </w:p>
  </w:endnote>
  <w:endnote w:type="continuationSeparator" w:id="0">
    <w:p w:rsidR="00EC2BF3" w:rsidRDefault="00EC2BF3" w:rsidP="0029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00" w:rsidRDefault="00E37900" w:rsidP="00DB2B2A">
    <w:pPr>
      <w:kinsoku w:val="0"/>
      <w:overflowPunct w:val="0"/>
      <w:ind w:left="-720" w:right="-810"/>
      <w:textAlignment w:val="baseline"/>
      <w:rPr>
        <w:rFonts w:ascii="Arial" w:eastAsia="+mn-ea" w:hAnsi="Arial" w:cs="Times New Roman"/>
        <w:color w:val="595959" w:themeColor="text1" w:themeTint="A6"/>
        <w:kern w:val="24"/>
        <w:sz w:val="14"/>
        <w:szCs w:val="20"/>
      </w:rPr>
    </w:pPr>
  </w:p>
  <w:p w:rsidR="00E37900" w:rsidRPr="00DB2B2A" w:rsidRDefault="0077467D" w:rsidP="00792B22">
    <w:pPr>
      <w:kinsoku w:val="0"/>
      <w:overflowPunct w:val="0"/>
      <w:ind w:left="-720" w:right="-810"/>
      <w:jc w:val="right"/>
      <w:textAlignment w:val="baseline"/>
      <w:rPr>
        <w:rFonts w:ascii="Arial" w:eastAsia="+mn-ea" w:hAnsi="Arial" w:cs="Times New Roman"/>
        <w:color w:val="595959" w:themeColor="text1" w:themeTint="A6"/>
        <w:kern w:val="24"/>
        <w:sz w:val="14"/>
        <w:szCs w:val="20"/>
      </w:rPr>
    </w:pPr>
    <w:r>
      <w:rPr>
        <w:rFonts w:ascii="Arial" w:eastAsia="+mn-ea" w:hAnsi="Arial" w:cs="Times New Roman"/>
        <w:color w:val="595959" w:themeColor="text1" w:themeTint="A6"/>
        <w:kern w:val="24"/>
        <w:sz w:val="14"/>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BF3" w:rsidRDefault="00EC2BF3" w:rsidP="00291200">
      <w:r>
        <w:separator/>
      </w:r>
    </w:p>
  </w:footnote>
  <w:footnote w:type="continuationSeparator" w:id="0">
    <w:p w:rsidR="00EC2BF3" w:rsidRDefault="00EC2BF3" w:rsidP="00291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3F4B"/>
    <w:multiLevelType w:val="hybridMultilevel"/>
    <w:tmpl w:val="6C5C9D94"/>
    <w:lvl w:ilvl="0" w:tplc="02DC12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C4"/>
    <w:rsid w:val="00000F58"/>
    <w:rsid w:val="000228AE"/>
    <w:rsid w:val="00035221"/>
    <w:rsid w:val="000470AE"/>
    <w:rsid w:val="00074C96"/>
    <w:rsid w:val="000A2D51"/>
    <w:rsid w:val="000E3418"/>
    <w:rsid w:val="000F23B9"/>
    <w:rsid w:val="001446AC"/>
    <w:rsid w:val="001656ED"/>
    <w:rsid w:val="00183264"/>
    <w:rsid w:val="001D0D25"/>
    <w:rsid w:val="00232A85"/>
    <w:rsid w:val="002408DF"/>
    <w:rsid w:val="002653C4"/>
    <w:rsid w:val="00276CA7"/>
    <w:rsid w:val="00291200"/>
    <w:rsid w:val="002B1AB4"/>
    <w:rsid w:val="003008BE"/>
    <w:rsid w:val="00320449"/>
    <w:rsid w:val="00331DA4"/>
    <w:rsid w:val="00332789"/>
    <w:rsid w:val="00337698"/>
    <w:rsid w:val="00354DBB"/>
    <w:rsid w:val="0036349D"/>
    <w:rsid w:val="003926A7"/>
    <w:rsid w:val="0042609A"/>
    <w:rsid w:val="004418A1"/>
    <w:rsid w:val="00450B9A"/>
    <w:rsid w:val="004A68A8"/>
    <w:rsid w:val="004E3479"/>
    <w:rsid w:val="004E6FBE"/>
    <w:rsid w:val="0050148E"/>
    <w:rsid w:val="00511948"/>
    <w:rsid w:val="00540B9A"/>
    <w:rsid w:val="005529D8"/>
    <w:rsid w:val="005F1FD0"/>
    <w:rsid w:val="0064478F"/>
    <w:rsid w:val="006B28AD"/>
    <w:rsid w:val="006D2344"/>
    <w:rsid w:val="00705523"/>
    <w:rsid w:val="00714E07"/>
    <w:rsid w:val="00732915"/>
    <w:rsid w:val="0077467D"/>
    <w:rsid w:val="00775148"/>
    <w:rsid w:val="00784D29"/>
    <w:rsid w:val="00792B22"/>
    <w:rsid w:val="00795E8E"/>
    <w:rsid w:val="007F15FC"/>
    <w:rsid w:val="007F485F"/>
    <w:rsid w:val="00834C12"/>
    <w:rsid w:val="00837622"/>
    <w:rsid w:val="008532B1"/>
    <w:rsid w:val="00876D3B"/>
    <w:rsid w:val="008A12EC"/>
    <w:rsid w:val="008D61DC"/>
    <w:rsid w:val="00917E85"/>
    <w:rsid w:val="00A33A17"/>
    <w:rsid w:val="00B474FE"/>
    <w:rsid w:val="00B66A74"/>
    <w:rsid w:val="00B94CD1"/>
    <w:rsid w:val="00BB44EC"/>
    <w:rsid w:val="00BC3683"/>
    <w:rsid w:val="00C25515"/>
    <w:rsid w:val="00C6481C"/>
    <w:rsid w:val="00C67B30"/>
    <w:rsid w:val="00C7253B"/>
    <w:rsid w:val="00CB2190"/>
    <w:rsid w:val="00CF1E1D"/>
    <w:rsid w:val="00DB2B2A"/>
    <w:rsid w:val="00DF35B5"/>
    <w:rsid w:val="00E37900"/>
    <w:rsid w:val="00E40C42"/>
    <w:rsid w:val="00E83F3D"/>
    <w:rsid w:val="00EC2BF3"/>
    <w:rsid w:val="00F74333"/>
    <w:rsid w:val="00FD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3C4"/>
    <w:rPr>
      <w:rFonts w:ascii="Tahoma" w:hAnsi="Tahoma" w:cs="Tahoma"/>
      <w:sz w:val="16"/>
      <w:szCs w:val="16"/>
    </w:rPr>
  </w:style>
  <w:style w:type="character" w:customStyle="1" w:styleId="BalloonTextChar">
    <w:name w:val="Balloon Text Char"/>
    <w:basedOn w:val="DefaultParagraphFont"/>
    <w:link w:val="BalloonText"/>
    <w:uiPriority w:val="99"/>
    <w:semiHidden/>
    <w:rsid w:val="002653C4"/>
    <w:rPr>
      <w:rFonts w:ascii="Tahoma" w:hAnsi="Tahoma" w:cs="Tahoma"/>
      <w:sz w:val="16"/>
      <w:szCs w:val="16"/>
    </w:rPr>
  </w:style>
  <w:style w:type="paragraph" w:styleId="Header">
    <w:name w:val="header"/>
    <w:basedOn w:val="Normal"/>
    <w:link w:val="HeaderChar"/>
    <w:uiPriority w:val="99"/>
    <w:semiHidden/>
    <w:unhideWhenUsed/>
    <w:rsid w:val="00291200"/>
    <w:pPr>
      <w:tabs>
        <w:tab w:val="center" w:pos="4680"/>
        <w:tab w:val="right" w:pos="9360"/>
      </w:tabs>
    </w:pPr>
  </w:style>
  <w:style w:type="character" w:customStyle="1" w:styleId="HeaderChar">
    <w:name w:val="Header Char"/>
    <w:basedOn w:val="DefaultParagraphFont"/>
    <w:link w:val="Header"/>
    <w:uiPriority w:val="99"/>
    <w:semiHidden/>
    <w:rsid w:val="00291200"/>
  </w:style>
  <w:style w:type="paragraph" w:styleId="Footer">
    <w:name w:val="footer"/>
    <w:basedOn w:val="Normal"/>
    <w:link w:val="FooterChar"/>
    <w:uiPriority w:val="99"/>
    <w:semiHidden/>
    <w:unhideWhenUsed/>
    <w:rsid w:val="00291200"/>
    <w:pPr>
      <w:tabs>
        <w:tab w:val="center" w:pos="4680"/>
        <w:tab w:val="right" w:pos="9360"/>
      </w:tabs>
    </w:pPr>
  </w:style>
  <w:style w:type="character" w:customStyle="1" w:styleId="FooterChar">
    <w:name w:val="Footer Char"/>
    <w:basedOn w:val="DefaultParagraphFont"/>
    <w:link w:val="Footer"/>
    <w:uiPriority w:val="99"/>
    <w:semiHidden/>
    <w:rsid w:val="00291200"/>
  </w:style>
  <w:style w:type="table" w:styleId="LightList-Accent5">
    <w:name w:val="Light List Accent 5"/>
    <w:basedOn w:val="TableNormal"/>
    <w:uiPriority w:val="61"/>
    <w:rsid w:val="00B66A7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0E341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C7253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D2DA7"/>
    <w:pPr>
      <w:ind w:left="720"/>
      <w:contextualSpacing/>
    </w:pPr>
  </w:style>
  <w:style w:type="character" w:styleId="Hyperlink">
    <w:name w:val="Hyperlink"/>
    <w:basedOn w:val="DefaultParagraphFont"/>
    <w:uiPriority w:val="99"/>
    <w:unhideWhenUsed/>
    <w:rsid w:val="000228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3C4"/>
    <w:rPr>
      <w:rFonts w:ascii="Tahoma" w:hAnsi="Tahoma" w:cs="Tahoma"/>
      <w:sz w:val="16"/>
      <w:szCs w:val="16"/>
    </w:rPr>
  </w:style>
  <w:style w:type="character" w:customStyle="1" w:styleId="BalloonTextChar">
    <w:name w:val="Balloon Text Char"/>
    <w:basedOn w:val="DefaultParagraphFont"/>
    <w:link w:val="BalloonText"/>
    <w:uiPriority w:val="99"/>
    <w:semiHidden/>
    <w:rsid w:val="002653C4"/>
    <w:rPr>
      <w:rFonts w:ascii="Tahoma" w:hAnsi="Tahoma" w:cs="Tahoma"/>
      <w:sz w:val="16"/>
      <w:szCs w:val="16"/>
    </w:rPr>
  </w:style>
  <w:style w:type="paragraph" w:styleId="Header">
    <w:name w:val="header"/>
    <w:basedOn w:val="Normal"/>
    <w:link w:val="HeaderChar"/>
    <w:uiPriority w:val="99"/>
    <w:semiHidden/>
    <w:unhideWhenUsed/>
    <w:rsid w:val="00291200"/>
    <w:pPr>
      <w:tabs>
        <w:tab w:val="center" w:pos="4680"/>
        <w:tab w:val="right" w:pos="9360"/>
      </w:tabs>
    </w:pPr>
  </w:style>
  <w:style w:type="character" w:customStyle="1" w:styleId="HeaderChar">
    <w:name w:val="Header Char"/>
    <w:basedOn w:val="DefaultParagraphFont"/>
    <w:link w:val="Header"/>
    <w:uiPriority w:val="99"/>
    <w:semiHidden/>
    <w:rsid w:val="00291200"/>
  </w:style>
  <w:style w:type="paragraph" w:styleId="Footer">
    <w:name w:val="footer"/>
    <w:basedOn w:val="Normal"/>
    <w:link w:val="FooterChar"/>
    <w:uiPriority w:val="99"/>
    <w:semiHidden/>
    <w:unhideWhenUsed/>
    <w:rsid w:val="00291200"/>
    <w:pPr>
      <w:tabs>
        <w:tab w:val="center" w:pos="4680"/>
        <w:tab w:val="right" w:pos="9360"/>
      </w:tabs>
    </w:pPr>
  </w:style>
  <w:style w:type="character" w:customStyle="1" w:styleId="FooterChar">
    <w:name w:val="Footer Char"/>
    <w:basedOn w:val="DefaultParagraphFont"/>
    <w:link w:val="Footer"/>
    <w:uiPriority w:val="99"/>
    <w:semiHidden/>
    <w:rsid w:val="00291200"/>
  </w:style>
  <w:style w:type="table" w:styleId="LightList-Accent5">
    <w:name w:val="Light List Accent 5"/>
    <w:basedOn w:val="TableNormal"/>
    <w:uiPriority w:val="61"/>
    <w:rsid w:val="00B66A7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0E341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C7253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D2DA7"/>
    <w:pPr>
      <w:ind w:left="720"/>
      <w:contextualSpacing/>
    </w:pPr>
  </w:style>
  <w:style w:type="character" w:styleId="Hyperlink">
    <w:name w:val="Hyperlink"/>
    <w:basedOn w:val="DefaultParagraphFont"/>
    <w:uiPriority w:val="99"/>
    <w:unhideWhenUsed/>
    <w:rsid w:val="000228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4100">
      <w:bodyDiv w:val="1"/>
      <w:marLeft w:val="0"/>
      <w:marRight w:val="0"/>
      <w:marTop w:val="0"/>
      <w:marBottom w:val="0"/>
      <w:divBdr>
        <w:top w:val="none" w:sz="0" w:space="0" w:color="auto"/>
        <w:left w:val="none" w:sz="0" w:space="0" w:color="auto"/>
        <w:bottom w:val="none" w:sz="0" w:space="0" w:color="auto"/>
        <w:right w:val="none" w:sz="0" w:space="0" w:color="auto"/>
      </w:divBdr>
    </w:div>
    <w:div w:id="734159669">
      <w:bodyDiv w:val="1"/>
      <w:marLeft w:val="0"/>
      <w:marRight w:val="0"/>
      <w:marTop w:val="0"/>
      <w:marBottom w:val="0"/>
      <w:divBdr>
        <w:top w:val="none" w:sz="0" w:space="0" w:color="auto"/>
        <w:left w:val="none" w:sz="0" w:space="0" w:color="auto"/>
        <w:bottom w:val="none" w:sz="0" w:space="0" w:color="auto"/>
        <w:right w:val="none" w:sz="0" w:space="0" w:color="auto"/>
      </w:divBdr>
    </w:div>
    <w:div w:id="1035155676">
      <w:bodyDiv w:val="1"/>
      <w:marLeft w:val="0"/>
      <w:marRight w:val="0"/>
      <w:marTop w:val="0"/>
      <w:marBottom w:val="0"/>
      <w:divBdr>
        <w:top w:val="none" w:sz="0" w:space="0" w:color="auto"/>
        <w:left w:val="none" w:sz="0" w:space="0" w:color="auto"/>
        <w:bottom w:val="none" w:sz="0" w:space="0" w:color="auto"/>
        <w:right w:val="none" w:sz="0" w:space="0" w:color="auto"/>
      </w:divBdr>
    </w:div>
    <w:div w:id="1305744074">
      <w:bodyDiv w:val="1"/>
      <w:marLeft w:val="0"/>
      <w:marRight w:val="0"/>
      <w:marTop w:val="0"/>
      <w:marBottom w:val="0"/>
      <w:divBdr>
        <w:top w:val="none" w:sz="0" w:space="0" w:color="auto"/>
        <w:left w:val="none" w:sz="0" w:space="0" w:color="auto"/>
        <w:bottom w:val="none" w:sz="0" w:space="0" w:color="auto"/>
        <w:right w:val="none" w:sz="0" w:space="0" w:color="auto"/>
      </w:divBdr>
    </w:div>
    <w:div w:id="1363746332">
      <w:bodyDiv w:val="1"/>
      <w:marLeft w:val="0"/>
      <w:marRight w:val="0"/>
      <w:marTop w:val="0"/>
      <w:marBottom w:val="0"/>
      <w:divBdr>
        <w:top w:val="none" w:sz="0" w:space="0" w:color="auto"/>
        <w:left w:val="none" w:sz="0" w:space="0" w:color="auto"/>
        <w:bottom w:val="none" w:sz="0" w:space="0" w:color="auto"/>
        <w:right w:val="none" w:sz="0" w:space="0" w:color="auto"/>
      </w:divBdr>
    </w:div>
    <w:div w:id="1494880929">
      <w:bodyDiv w:val="1"/>
      <w:marLeft w:val="0"/>
      <w:marRight w:val="0"/>
      <w:marTop w:val="0"/>
      <w:marBottom w:val="0"/>
      <w:divBdr>
        <w:top w:val="none" w:sz="0" w:space="0" w:color="auto"/>
        <w:left w:val="none" w:sz="0" w:space="0" w:color="auto"/>
        <w:bottom w:val="none" w:sz="0" w:space="0" w:color="auto"/>
        <w:right w:val="none" w:sz="0" w:space="0" w:color="auto"/>
      </w:divBdr>
    </w:div>
    <w:div w:id="1895967278">
      <w:bodyDiv w:val="1"/>
      <w:marLeft w:val="0"/>
      <w:marRight w:val="0"/>
      <w:marTop w:val="0"/>
      <w:marBottom w:val="0"/>
      <w:divBdr>
        <w:top w:val="none" w:sz="0" w:space="0" w:color="auto"/>
        <w:left w:val="none" w:sz="0" w:space="0" w:color="auto"/>
        <w:bottom w:val="none" w:sz="0" w:space="0" w:color="auto"/>
        <w:right w:val="none" w:sz="0" w:space="0" w:color="auto"/>
      </w:divBdr>
    </w:div>
    <w:div w:id="192056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kviljak</dc:creator>
  <cp:lastModifiedBy>Tom Padilla</cp:lastModifiedBy>
  <cp:revision>2</cp:revision>
  <cp:lastPrinted>2014-10-21T22:29:00Z</cp:lastPrinted>
  <dcterms:created xsi:type="dcterms:W3CDTF">2016-06-14T17:47:00Z</dcterms:created>
  <dcterms:modified xsi:type="dcterms:W3CDTF">2016-06-14T17:47:00Z</dcterms:modified>
</cp:coreProperties>
</file>